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5b0f00"/>
          <w:sz w:val="24"/>
          <w:szCs w:val="24"/>
        </w:rPr>
      </w:pPr>
      <w:r w:rsidDel="00000000" w:rsidR="00000000" w:rsidRPr="00000000">
        <w:rPr>
          <w:b w:val="1"/>
          <w:bCs w:val="1"/>
          <w:color w:val="5b0f00"/>
          <w:sz w:val="24"/>
          <w:szCs w:val="24"/>
          <w:rtl w:val="0"/>
        </w:rPr>
        <w:t xml:space="preserve">RECIPE FOR CHANGE</w:t>
      </w:r>
    </w:p>
    <w:p w:rsidR="00000000" w:rsidDel="00000000" w:rsidP="00000000" w:rsidRDefault="00000000" w:rsidRPr="00000000" w14:paraId="00000002">
      <w:pPr>
        <w:jc w:val="center"/>
        <w:rPr/>
      </w:pPr>
      <w:r w:rsidDel="00000000" w:rsidR="00000000" w:rsidRPr="00000000">
        <w:rPr>
          <w:rtl w:val="0"/>
        </w:rPr>
        <w:t xml:space="preserve">A Safer Community For Everyone</w:t>
      </w:r>
    </w:p>
    <w:p w:rsidR="00000000" w:rsidDel="00000000" w:rsidP="00000000" w:rsidRDefault="00000000" w:rsidRPr="00000000" w14:paraId="00000003">
      <w:pPr>
        <w:jc w:val="center"/>
        <w:rPr/>
      </w:pPr>
      <w:r w:rsidDel="00000000" w:rsidR="00000000" w:rsidRPr="00000000">
        <w:rPr>
          <w:rtl w:val="0"/>
        </w:rPr>
        <w:t xml:space="preserve">An Alternative First Response That Actually Works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Serves</w:t>
      </w:r>
      <w:r w:rsidDel="00000000" w:rsidR="00000000" w:rsidRPr="00000000">
        <w:rPr>
          <w:rtl w:val="0"/>
        </w:rPr>
        <w:t xml:space="preserve">: Every person in our community | </w:t>
      </w:r>
      <w:r w:rsidDel="00000000" w:rsidR="00000000" w:rsidRPr="00000000">
        <w:rPr>
          <w:b w:val="1"/>
          <w:bCs w:val="1"/>
          <w:rtl w:val="0"/>
        </w:rPr>
        <w:t xml:space="preserve">Prep time</w:t>
      </w:r>
      <w:r w:rsidDel="00000000" w:rsidR="00000000" w:rsidRPr="00000000">
        <w:rPr>
          <w:rtl w:val="0"/>
        </w:rPr>
        <w:t xml:space="preserve">: Political will | </w:t>
      </w:r>
      <w:r w:rsidDel="00000000" w:rsidR="00000000" w:rsidRPr="00000000">
        <w:rPr>
          <w:b w:val="1"/>
          <w:bCs w:val="1"/>
          <w:rtl w:val="0"/>
        </w:rPr>
        <w:t xml:space="preserve">Cook time</w:t>
      </w:r>
      <w:r w:rsidDel="00000000" w:rsidR="00000000" w:rsidRPr="00000000">
        <w:rPr>
          <w:rtl w:val="0"/>
        </w:rPr>
        <w:t xml:space="preserve">: Next election</w:t>
      </w:r>
    </w:p>
    <w:p w:rsidR="00000000" w:rsidDel="00000000" w:rsidP="00000000" w:rsidRDefault="00000000" w:rsidRPr="00000000" w14:paraId="00000006">
      <w:pPr>
        <w:rPr>
          <w:i w:val="1"/>
          <w:iCs w:val="1"/>
        </w:rPr>
      </w:pPr>
      <w:r w:rsidDel="00000000" w:rsidR="00000000" w:rsidRPr="00000000">
        <w:rPr>
          <w:rtl w:val="0"/>
        </w:rPr>
      </w:r>
    </w:p>
    <w:p w:rsidR="00000000" w:rsidDel="00000000" w:rsidP="00000000" w:rsidRDefault="00000000" w:rsidRPr="00000000" w14:paraId="00000007">
      <w:pPr>
        <w:rPr>
          <w:i w:val="1"/>
          <w:iCs w:val="1"/>
        </w:rPr>
      </w:pPr>
      <w:r w:rsidDel="00000000" w:rsidR="00000000" w:rsidRPr="00000000">
        <w:rPr>
          <w:b w:val="1"/>
          <w:bCs w:val="1"/>
          <w:u w:val="single"/>
          <w:rtl w:val="0"/>
        </w:rPr>
        <w:t xml:space="preserve">A note from the cook</w:t>
      </w:r>
      <w:r w:rsidDel="00000000" w:rsidR="00000000" w:rsidRPr="00000000">
        <w:rPr>
          <w:u w:val="single"/>
          <w:rtl w:val="0"/>
        </w:rPr>
        <w:t xml:space="preserve">:</w:t>
      </w:r>
      <w:r w:rsidDel="00000000" w:rsidR="00000000" w:rsidRPr="00000000">
        <w:rPr>
          <w:rtl w:val="0"/>
        </w:rPr>
        <w:t xml:space="preserve"> </w:t>
      </w:r>
      <w:r w:rsidDel="00000000" w:rsidR="00000000" w:rsidRPr="00000000">
        <w:rPr>
          <w:i w:val="1"/>
          <w:iCs w:val="1"/>
          <w:rtl w:val="0"/>
        </w:rPr>
        <w:t xml:space="preserve">In the tradition of sharing recipes between neighbours, I am sharing this one with you - my elected representative. This is a recipe our community has been trying to make for years. We have all the ingredients - we just need someone with the power to turn on the heat. We need you to come to the table. </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jc w:val="center"/>
        <w:rPr>
          <w:b w:val="1"/>
          <w:bCs w:val="1"/>
          <w:color w:val="5b0f00"/>
          <w:sz w:val="24"/>
          <w:szCs w:val="24"/>
        </w:rPr>
      </w:pPr>
      <w:r w:rsidDel="00000000" w:rsidR="00000000" w:rsidRPr="00000000">
        <w:rPr>
          <w:b w:val="1"/>
          <w:bCs w:val="1"/>
          <w:color w:val="5b0f00"/>
          <w:sz w:val="24"/>
          <w:szCs w:val="24"/>
          <w:rtl w:val="0"/>
        </w:rPr>
        <w:t xml:space="preserve">INGREDIENTS</w:t>
      </w:r>
    </w:p>
    <w:p w:rsidR="00000000" w:rsidDel="00000000" w:rsidP="00000000" w:rsidRDefault="00000000" w:rsidRPr="00000000" w14:paraId="0000000A">
      <w:pPr>
        <w:pBdr>
          <w:left w:color="auto" w:space="0" w:sz="0" w:val="none"/>
          <w:right w:color="auto" w:space="0" w:sz="0" w:val="none"/>
        </w:pBdr>
        <w:spacing w:after="200" w:before="200" w:lineRule="auto"/>
        <w:jc w:val="both"/>
        <w:rPr/>
      </w:pPr>
      <w:r w:rsidDel="00000000" w:rsidR="00000000" w:rsidRPr="00000000">
        <w:rPr>
          <w:i w:val="1"/>
          <w:iCs w:val="1"/>
          <w:color w:val="666666"/>
          <w:sz w:val="24"/>
          <w:szCs w:val="24"/>
          <w:rtl w:val="0"/>
        </w:rPr>
        <w:t xml:space="preserve">[in your own words, tell your MP what you think are the essential ingredients for alternative first responders' in your community. Examples provided below]</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60"/>
        <w:gridCol w:w="2100"/>
        <w:tblGridChange w:id="0">
          <w:tblGrid>
            <w:gridCol w:w="7260"/>
            <w:gridCol w:w="2100"/>
          </w:tblGrid>
        </w:tblGridChange>
      </w:tblGrid>
      <w:tr>
        <w:trPr>
          <w:cantSplit w:val="0"/>
          <w:trHeight w:val="2341.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b w:val="1"/>
                <w:bCs w:val="1"/>
                <w:rtl w:val="0"/>
              </w:rPr>
              <w:t xml:space="preserve">For the Base:</w:t>
            </w:r>
            <w:r w:rsidDel="00000000" w:rsidR="00000000" w:rsidRPr="00000000">
              <w:rPr>
                <w:rtl w:val="0"/>
              </w:rPr>
            </w:r>
          </w:p>
          <w:p w:rsidR="00000000" w:rsidDel="00000000" w:rsidP="00000000" w:rsidRDefault="00000000" w:rsidRPr="00000000" w14:paraId="0000000C">
            <w:pPr>
              <w:widowControl w:val="0"/>
              <w:spacing w:line="240" w:lineRule="auto"/>
              <w:rPr/>
            </w:pPr>
            <w:r w:rsidDel="00000000" w:rsidR="00000000" w:rsidRPr="00000000">
              <w:rPr>
                <w:rtl w:val="0"/>
              </w:rPr>
            </w:r>
          </w:p>
          <w:p w:rsidR="00000000" w:rsidDel="00000000" w:rsidP="00000000" w:rsidRDefault="00000000" w:rsidRPr="00000000" w14:paraId="0000000D">
            <w:pPr>
              <w:widowControl w:val="0"/>
              <w:numPr>
                <w:ilvl w:val="0"/>
                <w:numId w:val="4"/>
              </w:numPr>
              <w:spacing w:line="240" w:lineRule="auto"/>
              <w:ind w:left="720" w:hanging="360"/>
              <w:rPr>
                <w:u w:val="none"/>
              </w:rPr>
            </w:pPr>
            <w:r w:rsidDel="00000000" w:rsidR="00000000" w:rsidRPr="00000000">
              <w:rPr>
                <w:rtl w:val="0"/>
              </w:rPr>
              <w:t xml:space="preserve">1 strong foundation of community trust</w:t>
            </w:r>
          </w:p>
          <w:p w:rsidR="00000000" w:rsidDel="00000000" w:rsidP="00000000" w:rsidRDefault="00000000" w:rsidRPr="00000000" w14:paraId="0000000E">
            <w:pPr>
              <w:widowControl w:val="0"/>
              <w:numPr>
                <w:ilvl w:val="0"/>
                <w:numId w:val="4"/>
              </w:numPr>
              <w:spacing w:line="240" w:lineRule="auto"/>
              <w:ind w:left="720" w:hanging="360"/>
              <w:rPr>
                <w:u w:val="none"/>
              </w:rPr>
            </w:pPr>
            <w:r w:rsidDel="00000000" w:rsidR="00000000" w:rsidRPr="00000000">
              <w:rPr>
                <w:rtl w:val="0"/>
              </w:rPr>
              <w:t xml:space="preserve">2 cups community codesign, leadership and localised justice</w:t>
            </w:r>
          </w:p>
          <w:p w:rsidR="00000000" w:rsidDel="00000000" w:rsidP="00000000" w:rsidRDefault="00000000" w:rsidRPr="00000000" w14:paraId="0000000F">
            <w:pPr>
              <w:widowControl w:val="0"/>
              <w:numPr>
                <w:ilvl w:val="0"/>
                <w:numId w:val="4"/>
              </w:numPr>
              <w:spacing w:line="240" w:lineRule="auto"/>
              <w:ind w:left="720" w:hanging="360"/>
            </w:pPr>
            <w:r w:rsidDel="00000000" w:rsidR="00000000" w:rsidRPr="00000000">
              <w:rPr>
                <w:rtl w:val="0"/>
              </w:rPr>
              <w:t xml:space="preserve">A generous handful of lived experience of those most affected</w:t>
            </w:r>
          </w:p>
          <w:p w:rsidR="00000000" w:rsidDel="00000000" w:rsidP="00000000" w:rsidRDefault="00000000" w:rsidRPr="00000000" w14:paraId="00000010">
            <w:pPr>
              <w:widowControl w:val="0"/>
              <w:numPr>
                <w:ilvl w:val="0"/>
                <w:numId w:val="4"/>
              </w:numPr>
              <w:spacing w:line="240" w:lineRule="auto"/>
              <w:ind w:left="720" w:hanging="360"/>
              <w:rPr>
                <w:u w:val="none"/>
              </w:rPr>
            </w:pPr>
            <w:r w:rsidDel="00000000" w:rsidR="00000000" w:rsidRPr="00000000">
              <w:rPr>
                <w:rtl w:val="0"/>
              </w:rPr>
              <w:t xml:space="preserve">2 cups genuine commitment to human dignity </w:t>
            </w:r>
          </w:p>
          <w:p w:rsidR="00000000" w:rsidDel="00000000" w:rsidP="00000000" w:rsidRDefault="00000000" w:rsidRPr="00000000" w14:paraId="00000011">
            <w:pPr>
              <w:widowControl w:val="0"/>
              <w:numPr>
                <w:ilvl w:val="0"/>
                <w:numId w:val="4"/>
              </w:numPr>
              <w:spacing w:line="240" w:lineRule="auto"/>
              <w:ind w:left="720" w:hanging="360"/>
              <w:rPr>
                <w:u w:val="none"/>
              </w:rPr>
            </w:pPr>
            <w:r w:rsidDel="00000000" w:rsidR="00000000" w:rsidRPr="00000000">
              <w:rPr>
                <w:rtl w:val="0"/>
              </w:rPr>
              <w:t xml:space="preserve">Equal parts courage and political will</w:t>
            </w:r>
          </w:p>
          <w:p w:rsidR="00000000" w:rsidDel="00000000" w:rsidP="00000000" w:rsidRDefault="00000000" w:rsidRPr="00000000" w14:paraId="00000012">
            <w:pPr>
              <w:widowControl w:val="0"/>
              <w:numPr>
                <w:ilvl w:val="0"/>
                <w:numId w:val="4"/>
              </w:numPr>
              <w:spacing w:line="240" w:lineRule="auto"/>
              <w:ind w:left="720" w:hanging="360"/>
              <w:rPr>
                <w:u w:val="none"/>
              </w:rPr>
            </w:pPr>
            <w:r w:rsidDel="00000000" w:rsidR="00000000" w:rsidRPr="00000000">
              <w:rPr>
                <w:rtl w:val="0"/>
              </w:rPr>
              <w:t xml:space="preserve">1 Litre long term funding and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1200150" cy="149860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200150" cy="149860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bCs w:val="1"/>
              </w:rPr>
            </w:pPr>
            <w:r w:rsidDel="00000000" w:rsidR="00000000" w:rsidRPr="00000000">
              <w:rPr>
                <w:b w:val="1"/>
                <w:bCs w:val="1"/>
                <w:rtl w:val="0"/>
              </w:rPr>
              <w:t xml:space="preserve">For the Alternative Response Team:</w:t>
            </w:r>
          </w:p>
          <w:p w:rsidR="00000000" w:rsidDel="00000000" w:rsidP="00000000" w:rsidRDefault="00000000" w:rsidRPr="00000000" w14:paraId="00000015">
            <w:pPr>
              <w:widowControl w:val="0"/>
              <w:spacing w:line="240" w:lineRule="auto"/>
              <w:rPr/>
            </w:pPr>
            <w:r w:rsidDel="00000000" w:rsidR="00000000" w:rsidRPr="00000000">
              <w:rPr>
                <w:rtl w:val="0"/>
              </w:rPr>
            </w:r>
          </w:p>
          <w:p w:rsidR="00000000" w:rsidDel="00000000" w:rsidP="00000000" w:rsidRDefault="00000000" w:rsidRPr="00000000" w14:paraId="00000016">
            <w:pPr>
              <w:widowControl w:val="0"/>
              <w:numPr>
                <w:ilvl w:val="0"/>
                <w:numId w:val="3"/>
              </w:numPr>
              <w:spacing w:line="240" w:lineRule="auto"/>
              <w:ind w:left="720" w:hanging="360"/>
              <w:rPr>
                <w:u w:val="none"/>
              </w:rPr>
            </w:pPr>
            <w:r w:rsidDel="00000000" w:rsidR="00000000" w:rsidRPr="00000000">
              <w:rPr>
                <w:rtl w:val="0"/>
              </w:rPr>
              <w:t xml:space="preserve">Trained outreach workers connected to the community</w:t>
            </w:r>
          </w:p>
          <w:p w:rsidR="00000000" w:rsidDel="00000000" w:rsidP="00000000" w:rsidRDefault="00000000" w:rsidRPr="00000000" w14:paraId="00000017">
            <w:pPr>
              <w:widowControl w:val="0"/>
              <w:numPr>
                <w:ilvl w:val="0"/>
                <w:numId w:val="3"/>
              </w:numPr>
              <w:spacing w:line="240" w:lineRule="auto"/>
              <w:ind w:left="720" w:hanging="360"/>
              <w:rPr>
                <w:u w:val="none"/>
              </w:rPr>
            </w:pPr>
            <w:r w:rsidDel="00000000" w:rsidR="00000000" w:rsidRPr="00000000">
              <w:rPr>
                <w:rtl w:val="0"/>
              </w:rPr>
              <w:t xml:space="preserve">Crisis counsellors with community knowledge</w:t>
            </w:r>
          </w:p>
          <w:p w:rsidR="00000000" w:rsidDel="00000000" w:rsidP="00000000" w:rsidRDefault="00000000" w:rsidRPr="00000000" w14:paraId="00000018">
            <w:pPr>
              <w:widowControl w:val="0"/>
              <w:numPr>
                <w:ilvl w:val="0"/>
                <w:numId w:val="3"/>
              </w:numPr>
              <w:spacing w:line="240" w:lineRule="auto"/>
              <w:ind w:left="720" w:hanging="360"/>
              <w:rPr>
                <w:u w:val="none"/>
              </w:rPr>
            </w:pPr>
            <w:r w:rsidDel="00000000" w:rsidR="00000000" w:rsidRPr="00000000">
              <w:rPr>
                <w:rtl w:val="0"/>
              </w:rPr>
              <w:t xml:space="preserve">Social workers experienced in trauma-informed care</w:t>
            </w:r>
          </w:p>
          <w:p w:rsidR="00000000" w:rsidDel="00000000" w:rsidP="00000000" w:rsidRDefault="00000000" w:rsidRPr="00000000" w14:paraId="00000019">
            <w:pPr>
              <w:widowControl w:val="0"/>
              <w:numPr>
                <w:ilvl w:val="0"/>
                <w:numId w:val="3"/>
              </w:numPr>
              <w:spacing w:line="240" w:lineRule="auto"/>
              <w:ind w:left="720" w:hanging="360"/>
              <w:rPr>
                <w:u w:val="none"/>
              </w:rPr>
            </w:pPr>
            <w:r w:rsidDel="00000000" w:rsidR="00000000" w:rsidRPr="00000000">
              <w:rPr>
                <w:rtl w:val="0"/>
              </w:rPr>
              <w:t xml:space="preserve">Peer support workers with lived experience</w:t>
            </w:r>
          </w:p>
          <w:p w:rsidR="00000000" w:rsidDel="00000000" w:rsidP="00000000" w:rsidRDefault="00000000" w:rsidRPr="00000000" w14:paraId="0000001A">
            <w:pPr>
              <w:widowControl w:val="0"/>
              <w:numPr>
                <w:ilvl w:val="0"/>
                <w:numId w:val="3"/>
              </w:numPr>
              <w:spacing w:line="240" w:lineRule="auto"/>
              <w:ind w:left="720" w:hanging="360"/>
              <w:rPr>
                <w:u w:val="none"/>
              </w:rPr>
            </w:pPr>
            <w:r w:rsidDel="00000000" w:rsidR="00000000" w:rsidRPr="00000000">
              <w:rPr>
                <w:rtl w:val="0"/>
              </w:rPr>
              <w:t xml:space="preserve">1 clear, accessible 24/7 phone line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drawing>
                <wp:inline distB="114300" distT="114300" distL="114300" distR="114300">
                  <wp:extent cx="1152525" cy="1360013"/>
                  <wp:effectExtent b="0" l="0" r="0" t="0"/>
                  <wp:docPr id="2" name="image4.png"/>
                  <a:graphic>
                    <a:graphicData uri="http://schemas.openxmlformats.org/drawingml/2006/picture">
                      <pic:pic>
                        <pic:nvPicPr>
                          <pic:cNvPr id="0" name="image4.png"/>
                          <pic:cNvPicPr preferRelativeResize="0"/>
                        </pic:nvPicPr>
                        <pic:blipFill>
                          <a:blip r:embed="rId7"/>
                          <a:srcRect b="16501" l="11679" r="0" t="0"/>
                          <a:stretch>
                            <a:fillRect/>
                          </a:stretch>
                        </pic:blipFill>
                        <pic:spPr>
                          <a:xfrm>
                            <a:off x="0" y="0"/>
                            <a:ext cx="1152525" cy="1360013"/>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rPr>
            </w:pPr>
            <w:r w:rsidDel="00000000" w:rsidR="00000000" w:rsidRPr="00000000">
              <w:rPr>
                <w:b w:val="1"/>
                <w:bCs w:val="1"/>
                <w:rtl w:val="0"/>
              </w:rPr>
              <w:t xml:space="preserve">For the System:</w:t>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widowControl w:val="0"/>
              <w:numPr>
                <w:ilvl w:val="0"/>
                <w:numId w:val="5"/>
              </w:numPr>
              <w:spacing w:line="240" w:lineRule="auto"/>
              <w:ind w:left="720" w:hanging="360"/>
              <w:rPr>
                <w:u w:val="none"/>
              </w:rPr>
            </w:pPr>
            <w:r w:rsidDel="00000000" w:rsidR="00000000" w:rsidRPr="00000000">
              <w:rPr>
                <w:rtl w:val="0"/>
              </w:rPr>
              <w:t xml:space="preserve">Robust referral pathways to housing, health, support</w:t>
            </w:r>
          </w:p>
          <w:p w:rsidR="00000000" w:rsidDel="00000000" w:rsidP="00000000" w:rsidRDefault="00000000" w:rsidRPr="00000000" w14:paraId="00000020">
            <w:pPr>
              <w:widowControl w:val="0"/>
              <w:numPr>
                <w:ilvl w:val="0"/>
                <w:numId w:val="5"/>
              </w:numPr>
              <w:spacing w:line="240" w:lineRule="auto"/>
              <w:ind w:left="720" w:hanging="360"/>
              <w:rPr>
                <w:u w:val="none"/>
              </w:rPr>
            </w:pPr>
            <w:r w:rsidDel="00000000" w:rsidR="00000000" w:rsidRPr="00000000">
              <w:rPr>
                <w:rtl w:val="0"/>
              </w:rPr>
              <w:t xml:space="preserve">Cross sector connection and collaboration</w:t>
            </w:r>
          </w:p>
          <w:p w:rsidR="00000000" w:rsidDel="00000000" w:rsidP="00000000" w:rsidRDefault="00000000" w:rsidRPr="00000000" w14:paraId="00000021">
            <w:pPr>
              <w:widowControl w:val="0"/>
              <w:numPr>
                <w:ilvl w:val="0"/>
                <w:numId w:val="5"/>
              </w:numPr>
              <w:spacing w:line="240" w:lineRule="auto"/>
              <w:ind w:left="720" w:hanging="360"/>
              <w:rPr>
                <w:u w:val="none"/>
              </w:rPr>
            </w:pPr>
            <w:r w:rsidDel="00000000" w:rsidR="00000000" w:rsidRPr="00000000">
              <w:rPr>
                <w:rtl w:val="0"/>
              </w:rPr>
              <w:t xml:space="preserve">Ongoing training, evaluation and accountability</w:t>
            </w:r>
          </w:p>
          <w:p w:rsidR="00000000" w:rsidDel="00000000" w:rsidP="00000000" w:rsidRDefault="00000000" w:rsidRPr="00000000" w14:paraId="00000022">
            <w:pPr>
              <w:widowControl w:val="0"/>
              <w:numPr>
                <w:ilvl w:val="0"/>
                <w:numId w:val="5"/>
              </w:numPr>
              <w:spacing w:line="240" w:lineRule="auto"/>
              <w:ind w:left="720" w:hanging="360"/>
              <w:rPr>
                <w:u w:val="none"/>
              </w:rPr>
            </w:pPr>
            <w:r w:rsidDel="00000000" w:rsidR="00000000" w:rsidRPr="00000000">
              <w:rPr>
                <w:rtl w:val="0"/>
              </w:rPr>
              <w:t xml:space="preserve">Transparent data on outcomes and impact </w:t>
            </w:r>
          </w:p>
          <w:p w:rsidR="00000000" w:rsidDel="00000000" w:rsidP="00000000" w:rsidRDefault="00000000" w:rsidRPr="00000000" w14:paraId="00000023">
            <w:pPr>
              <w:widowControl w:val="0"/>
              <w:numPr>
                <w:ilvl w:val="0"/>
                <w:numId w:val="5"/>
              </w:numPr>
              <w:spacing w:line="240" w:lineRule="auto"/>
              <w:ind w:left="720" w:hanging="360"/>
              <w:rPr>
                <w:u w:val="none"/>
              </w:rPr>
            </w:pPr>
            <w:r w:rsidDel="00000000" w:rsidR="00000000" w:rsidRPr="00000000">
              <w:rPr>
                <w:rtl w:val="0"/>
              </w:rPr>
              <w:t xml:space="preserve">A pinch of humility</w:t>
            </w:r>
          </w:p>
          <w:p w:rsidR="00000000" w:rsidDel="00000000" w:rsidP="00000000" w:rsidRDefault="00000000" w:rsidRPr="00000000" w14:paraId="00000024">
            <w:pPr>
              <w:widowControl w:val="0"/>
              <w:numPr>
                <w:ilvl w:val="0"/>
                <w:numId w:val="5"/>
              </w:numPr>
              <w:spacing w:line="240" w:lineRule="auto"/>
              <w:ind w:left="720" w:hanging="360"/>
              <w:rPr>
                <w:u w:val="none"/>
              </w:rPr>
            </w:pPr>
            <w:r w:rsidDel="00000000" w:rsidR="00000000" w:rsidRPr="00000000">
              <w:rPr>
                <w:rtl w:val="0"/>
              </w:rPr>
              <w:t xml:space="preserve">A sprinkle of imagination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1200150" cy="14986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00150" cy="14986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i w:val="1"/>
          <w:iCs w:val="1"/>
        </w:rPr>
      </w:pPr>
      <w:r w:rsidDel="00000000" w:rsidR="00000000" w:rsidRPr="00000000">
        <w:rPr>
          <w:rtl w:val="0"/>
        </w:rPr>
      </w:r>
    </w:p>
    <w:p w:rsidR="00000000" w:rsidDel="00000000" w:rsidP="00000000" w:rsidRDefault="00000000" w:rsidRPr="00000000" w14:paraId="00000028">
      <w:pPr>
        <w:rPr>
          <w:i w:val="1"/>
          <w:iCs w:val="1"/>
        </w:rPr>
      </w:pPr>
      <w:r w:rsidDel="00000000" w:rsidR="00000000" w:rsidRPr="00000000">
        <w:rPr>
          <w:rtl w:val="0"/>
        </w:rPr>
      </w:r>
    </w:p>
    <w:p w:rsidR="00000000" w:rsidDel="00000000" w:rsidP="00000000" w:rsidRDefault="00000000" w:rsidRPr="00000000" w14:paraId="00000029">
      <w:pPr>
        <w:jc w:val="left"/>
        <w:rPr>
          <w:i w:val="1"/>
          <w:iCs w:val="1"/>
        </w:rPr>
      </w:pPr>
      <w:r w:rsidDel="00000000" w:rsidR="00000000" w:rsidRPr="00000000">
        <w:rPr>
          <w:rtl w:val="0"/>
        </w:rPr>
      </w:r>
    </w:p>
    <w:p w:rsidR="00000000" w:rsidDel="00000000" w:rsidP="00000000" w:rsidRDefault="00000000" w:rsidRPr="00000000" w14:paraId="0000002A">
      <w:pPr>
        <w:jc w:val="center"/>
        <w:rPr>
          <w:b w:val="1"/>
          <w:bCs w:val="1"/>
        </w:rPr>
      </w:pPr>
      <w:r w:rsidDel="00000000" w:rsidR="00000000" w:rsidRPr="00000000">
        <w:rPr>
          <w:b w:val="1"/>
          <w:bCs w:val="1"/>
          <w:color w:val="5b0f00"/>
          <w:sz w:val="24"/>
          <w:szCs w:val="24"/>
          <w:rtl w:val="0"/>
        </w:rPr>
        <w:t xml:space="preserve">METHOD</w:t>
      </w:r>
      <w:r w:rsidDel="00000000" w:rsidR="00000000" w:rsidRPr="00000000">
        <w:rPr>
          <w:rtl w:val="0"/>
        </w:rPr>
      </w:r>
    </w:p>
    <w:p w:rsidR="00000000" w:rsidDel="00000000" w:rsidP="00000000" w:rsidRDefault="00000000" w:rsidRPr="00000000" w14:paraId="0000002B">
      <w:pPr>
        <w:jc w:val="center"/>
        <w:rPr>
          <w:b w:val="1"/>
          <w:bCs w:val="1"/>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Step 1:  Listen to your community</w:t>
      </w:r>
    </w:p>
    <w:p w:rsidR="00000000" w:rsidDel="00000000" w:rsidP="00000000" w:rsidRDefault="00000000" w:rsidRPr="00000000" w14:paraId="0000002D">
      <w:pPr>
        <w:rPr/>
      </w:pPr>
      <w:r w:rsidDel="00000000" w:rsidR="00000000" w:rsidRPr="00000000">
        <w:rPr>
          <w:rtl w:val="0"/>
        </w:rPr>
        <w:t xml:space="preserve">Listen deeply to those who have been harmed by the current system. Hear from families who lost someone who needed care, not force when experiencing distress. Centre their voices before anything else. (Do not skip this step)</w:t>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Step 2:  Draw on the strengths and expertise of different stakeholders</w:t>
      </w:r>
    </w:p>
    <w:p w:rsidR="00000000" w:rsidDel="00000000" w:rsidP="00000000" w:rsidRDefault="00000000" w:rsidRPr="00000000" w14:paraId="00000030">
      <w:pPr>
        <w:rPr/>
      </w:pPr>
      <w:r w:rsidDel="00000000" w:rsidR="00000000" w:rsidRPr="00000000">
        <w:rPr>
          <w:rtl w:val="0"/>
        </w:rPr>
        <w:t xml:space="preserve">Effective response relies on the collaboration between community organisations and various social services that already exist to support the community. Bring everyone to the table to ensure cooperation, collaboration and cross-sector integration.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Step 3: Embrace culturally grounded approaches</w:t>
      </w:r>
    </w:p>
    <w:p w:rsidR="00000000" w:rsidDel="00000000" w:rsidP="00000000" w:rsidRDefault="00000000" w:rsidRPr="00000000" w14:paraId="00000033">
      <w:pPr>
        <w:rPr/>
      </w:pPr>
      <w:r w:rsidDel="00000000" w:rsidR="00000000" w:rsidRPr="00000000">
        <w:rPr>
          <w:rtl w:val="0"/>
        </w:rPr>
        <w:t xml:space="preserve">Culturally safe and aware approaches that prioritise self-determination and contextualise issues like mental health, homelessness, substance use, violence, and conflict within intergenerational trauma and ongoing colonial violence.</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Step 4:  Provide training, resources and support to build up</w:t>
      </w:r>
    </w:p>
    <w:p w:rsidR="00000000" w:rsidDel="00000000" w:rsidP="00000000" w:rsidRDefault="00000000" w:rsidRPr="00000000" w14:paraId="00000036">
      <w:pPr>
        <w:rPr/>
      </w:pPr>
      <w:r w:rsidDel="00000000" w:rsidR="00000000" w:rsidRPr="00000000">
        <w:rPr>
          <w:rtl w:val="0"/>
        </w:rPr>
        <w:t xml:space="preserve">Continuous training and development for first responders are crucial to ensure they remain up to date with best practices and evolving community needs, maintaining a high standard of trauma aware care and safety in their responses. Give the model time and genuine resourcing to create impact and shift the status quo from police-first responses to alternative first responders.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b w:val="1"/>
          <w:bCs w:val="1"/>
          <w:rtl w:val="0"/>
        </w:rPr>
        <w:t xml:space="preserve">Step 5: Transparency and Evaluation</w:t>
      </w:r>
    </w:p>
    <w:p w:rsidR="00000000" w:rsidDel="00000000" w:rsidP="00000000" w:rsidRDefault="00000000" w:rsidRPr="00000000" w14:paraId="00000039">
      <w:pPr>
        <w:rPr/>
      </w:pPr>
      <w:r w:rsidDel="00000000" w:rsidR="00000000" w:rsidRPr="00000000">
        <w:rPr>
          <w:rtl w:val="0"/>
        </w:rPr>
        <w:t xml:space="preserve">Focus on evaluation and accountability, ensuring that alternative first response models are delivered effectively and responsibly. This means recording the live data to drive evidence-based solutions.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Step 6: Sustained commitment to building an ecosystem of care</w:t>
      </w:r>
    </w:p>
    <w:p w:rsidR="00000000" w:rsidDel="00000000" w:rsidP="00000000" w:rsidRDefault="00000000" w:rsidRPr="00000000" w14:paraId="0000003C">
      <w:pPr>
        <w:rPr/>
      </w:pPr>
      <w:r w:rsidDel="00000000" w:rsidR="00000000" w:rsidRPr="00000000">
        <w:rPr>
          <w:rtl w:val="0"/>
        </w:rPr>
        <w:t xml:space="preserve">An ecosystem of care that embeds alternative first responder models aims to achieve outcomes that connect individuals with their communities and support services, treat people with care and respect, provide pathways to access voluntary support and recognise people as whole beings.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40"/>
        <w:gridCol w:w="2520"/>
        <w:tblGridChange w:id="0">
          <w:tblGrid>
            <w:gridCol w:w="6840"/>
            <w:gridCol w:w="2520"/>
          </w:tblGrid>
        </w:tblGridChange>
      </w:tblGrid>
      <w:tr>
        <w:trPr>
          <w:cantSplit w:val="0"/>
          <w:trHeight w:val="1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i w:val="1"/>
                <w:iCs w:val="1"/>
              </w:rPr>
            </w:pPr>
            <w:r w:rsidDel="00000000" w:rsidR="00000000" w:rsidRPr="00000000">
              <w:rPr>
                <w:b w:val="1"/>
                <w:bCs w:val="1"/>
                <w:rtl w:val="0"/>
              </w:rPr>
              <w:t xml:space="preserve">SERVE WITH: </w:t>
            </w:r>
            <w:r w:rsidDel="00000000" w:rsidR="00000000" w:rsidRPr="00000000">
              <w:rPr>
                <w:i w:val="1"/>
                <w:iCs w:val="1"/>
                <w:rtl w:val="0"/>
              </w:rPr>
              <w:t xml:space="preserve">A face-to-face meeting with your constituents, a commitment to raise this in Parliament and a public statement of support before election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jc w:val="center"/>
              <w:rPr>
                <w:b w:val="1"/>
                <w:bCs w:val="1"/>
              </w:rPr>
            </w:pPr>
            <w:r w:rsidDel="00000000" w:rsidR="00000000" w:rsidRPr="00000000">
              <w:rPr>
                <w:b w:val="1"/>
                <w:bCs w:val="1"/>
              </w:rPr>
              <w:drawing>
                <wp:inline distB="114300" distT="114300" distL="114300" distR="114300">
                  <wp:extent cx="909638" cy="878627"/>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09638" cy="87862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2">
      <w:pPr>
        <w:jc w:val="left"/>
        <w:rPr>
          <w:b w:val="1"/>
          <w:bCs w:val="1"/>
        </w:rPr>
      </w:pPr>
      <w:r w:rsidDel="00000000" w:rsidR="00000000" w:rsidRPr="00000000">
        <w:rPr>
          <w:rtl w:val="0"/>
        </w:rPr>
      </w:r>
    </w:p>
    <w:p w:rsidR="00000000" w:rsidDel="00000000" w:rsidP="00000000" w:rsidRDefault="00000000" w:rsidRPr="00000000" w14:paraId="00000043">
      <w:pPr>
        <w:jc w:val="center"/>
        <w:rPr>
          <w:b w:val="1"/>
          <w:bCs w:val="1"/>
        </w:rPr>
      </w:pPr>
      <w:r w:rsidDel="00000000" w:rsidR="00000000" w:rsidRPr="00000000">
        <w:rPr>
          <w:b w:val="1"/>
          <w:bCs w:val="1"/>
          <w:rtl w:val="0"/>
        </w:rPr>
        <w:t xml:space="preserve">The ingredients exist. The evidence exists. What is needed now is the will.</w:t>
      </w:r>
    </w:p>
    <w:p w:rsidR="00000000" w:rsidDel="00000000" w:rsidP="00000000" w:rsidRDefault="00000000" w:rsidRPr="00000000" w14:paraId="00000044">
      <w:pPr>
        <w:rPr>
          <w:b w:val="1"/>
          <w:bCs w:val="1"/>
        </w:rPr>
      </w:pPr>
      <w:r w:rsidDel="00000000" w:rsidR="00000000" w:rsidRPr="00000000">
        <w:rPr>
          <w:b w:val="1"/>
          <w:bCs w:val="1"/>
          <w:rtl w:val="0"/>
        </w:rPr>
        <w:t xml:space="preserve">A NOTE TO YOU, [MP'S NAME]</w:t>
      </w:r>
    </w:p>
    <w:p w:rsidR="00000000" w:rsidDel="00000000" w:rsidP="00000000" w:rsidRDefault="00000000" w:rsidRPr="00000000" w14:paraId="00000045">
      <w:pPr>
        <w:pBdr>
          <w:left w:color="auto" w:space="0" w:sz="0" w:val="none"/>
          <w:right w:color="auto" w:space="0" w:sz="0" w:val="none"/>
        </w:pBdr>
        <w:spacing w:after="200" w:before="200" w:lineRule="auto"/>
        <w:jc w:val="both"/>
        <w:rPr>
          <w:b w:val="1"/>
          <w:bCs w:val="1"/>
          <w:sz w:val="20"/>
          <w:szCs w:val="20"/>
        </w:rPr>
      </w:pPr>
      <w:r w:rsidDel="00000000" w:rsidR="00000000" w:rsidRPr="00000000">
        <w:rPr>
          <w:i w:val="1"/>
          <w:iCs w:val="1"/>
          <w:color w:val="666666"/>
          <w:rtl w:val="0"/>
        </w:rPr>
        <w:t xml:space="preserve">[in your own words, leave a brief note to your MP calling for action. Example provided below]</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I am not asking you to do something untested or radical. I am asking you to look at what works, listen to our community, and be brave enough to act before the next election.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People in our electorate are ready for change. We know what works best for our community and right now, some of them are afraid to call for help because they fear the response will only make things worse. That should concern both of us. </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Bdr>
          <w:left w:color="auto" w:space="0" w:sz="0" w:val="none"/>
          <w:right w:color="auto" w:space="0" w:sz="0" w:val="none"/>
        </w:pBdr>
        <w:rPr>
          <w:b w:val="1"/>
          <w:bCs w:val="1"/>
        </w:rPr>
      </w:pPr>
      <w:r w:rsidDel="00000000" w:rsidR="00000000" w:rsidRPr="00000000">
        <w:rPr>
          <w:b w:val="1"/>
          <w:bCs w:val="1"/>
          <w:rtl w:val="0"/>
        </w:rPr>
        <w:t xml:space="preserve">I kindly ask: </w:t>
      </w:r>
    </w:p>
    <w:p w:rsidR="00000000" w:rsidDel="00000000" w:rsidP="00000000" w:rsidRDefault="00000000" w:rsidRPr="00000000" w14:paraId="0000004B">
      <w:pPr>
        <w:numPr>
          <w:ilvl w:val="0"/>
          <w:numId w:val="1"/>
        </w:numPr>
        <w:pBdr>
          <w:left w:color="auto" w:space="0" w:sz="0" w:val="none"/>
          <w:right w:color="auto" w:space="0" w:sz="0" w:val="none"/>
        </w:pBdr>
        <w:spacing w:after="0" w:afterAutospacing="0" w:before="240" w:lineRule="auto"/>
        <w:ind w:left="1080" w:hanging="360"/>
        <w:rPr/>
      </w:pPr>
      <w:r w:rsidDel="00000000" w:rsidR="00000000" w:rsidRPr="00000000">
        <w:rPr>
          <w:rtl w:val="0"/>
        </w:rPr>
        <w:t xml:space="preserve">You provide a written response; </w:t>
      </w:r>
    </w:p>
    <w:p w:rsidR="00000000" w:rsidDel="00000000" w:rsidP="00000000" w:rsidRDefault="00000000" w:rsidRPr="00000000" w14:paraId="0000004C">
      <w:pPr>
        <w:numPr>
          <w:ilvl w:val="0"/>
          <w:numId w:val="1"/>
        </w:numPr>
        <w:pBdr>
          <w:left w:color="auto" w:space="0" w:sz="0" w:val="none"/>
          <w:right w:color="auto" w:space="0" w:sz="0" w:val="none"/>
        </w:pBdr>
        <w:spacing w:after="0" w:afterAutospacing="0" w:before="0" w:beforeAutospacing="0" w:lineRule="auto"/>
        <w:ind w:left="1080" w:hanging="360"/>
        <w:rPr/>
      </w:pPr>
      <w:r w:rsidDel="00000000" w:rsidR="00000000" w:rsidRPr="00000000">
        <w:rPr>
          <w:rtl w:val="0"/>
        </w:rPr>
        <w:t xml:space="preserve">Organise a meeting with your office; </w:t>
      </w:r>
    </w:p>
    <w:p w:rsidR="00000000" w:rsidDel="00000000" w:rsidP="00000000" w:rsidRDefault="00000000" w:rsidRPr="00000000" w14:paraId="0000004D">
      <w:pPr>
        <w:numPr>
          <w:ilvl w:val="0"/>
          <w:numId w:val="1"/>
        </w:numPr>
        <w:pBdr>
          <w:left w:color="auto" w:space="0" w:sz="0" w:val="none"/>
          <w:right w:color="auto" w:space="0" w:sz="0" w:val="none"/>
        </w:pBdr>
        <w:spacing w:after="0" w:afterAutospacing="0" w:before="0" w:beforeAutospacing="0" w:lineRule="auto"/>
        <w:ind w:left="1080" w:hanging="360"/>
        <w:rPr>
          <w:u w:val="none"/>
        </w:rPr>
      </w:pPr>
      <w:r w:rsidDel="00000000" w:rsidR="00000000" w:rsidRPr="00000000">
        <w:rPr>
          <w:rtl w:val="0"/>
        </w:rPr>
        <w:t xml:space="preserve">Commit to raising this in parliament</w:t>
      </w:r>
    </w:p>
    <w:p w:rsidR="00000000" w:rsidDel="00000000" w:rsidP="00000000" w:rsidRDefault="00000000" w:rsidRPr="00000000" w14:paraId="0000004E">
      <w:pPr>
        <w:numPr>
          <w:ilvl w:val="0"/>
          <w:numId w:val="2"/>
        </w:numPr>
        <w:pBdr>
          <w:left w:color="auto" w:space="0" w:sz="0" w:val="none"/>
          <w:right w:color="auto" w:space="0" w:sz="0" w:val="none"/>
        </w:pBdr>
        <w:spacing w:after="240" w:before="0" w:beforeAutospacing="0" w:lineRule="auto"/>
        <w:ind w:left="1080" w:hanging="360"/>
        <w:rPr/>
      </w:pPr>
      <w:r w:rsidDel="00000000" w:rsidR="00000000" w:rsidRPr="00000000">
        <w:rPr>
          <w:rtl w:val="0"/>
        </w:rPr>
        <w:t xml:space="preserve">You provide more information about your MPs stance on alternative first responders</w:t>
      </w: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rtl w:val="0"/>
        </w:rPr>
        <w:t xml:space="preserve">My details are below.</w:t>
      </w: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b w:val="1"/>
          <w:bCs w:val="1"/>
          <w:rtl w:val="0"/>
        </w:rPr>
        <w:t xml:space="preserve">[Your Name], resident of [Suburb]</w:t>
      </w:r>
    </w:p>
    <w:p w:rsidR="00000000" w:rsidDel="00000000" w:rsidP="00000000" w:rsidRDefault="00000000" w:rsidRPr="00000000" w14:paraId="00000052">
      <w:pPr>
        <w:rPr>
          <w:b w:val="1"/>
          <w:bCs w:val="1"/>
        </w:rPr>
      </w:pPr>
      <w:r w:rsidDel="00000000" w:rsidR="00000000" w:rsidRPr="00000000">
        <w:rPr>
          <w:b w:val="1"/>
          <w:bCs w:val="1"/>
          <w:rtl w:val="0"/>
        </w:rPr>
        <w:t xml:space="preserve">[Your contact details]</w:t>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jc w:val="cente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